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A99" w:rsidRPr="006227F5" w:rsidRDefault="00483A99" w:rsidP="00483A99">
      <w:pPr>
        <w:jc w:val="right"/>
        <w:rPr>
          <w:b/>
        </w:rPr>
      </w:pPr>
      <w:r w:rsidRPr="006227F5">
        <w:rPr>
          <w:b/>
        </w:rPr>
        <w:t>Иванов И.И., Петров П.П.</w:t>
      </w:r>
    </w:p>
    <w:p w:rsidR="00483A99" w:rsidRPr="003A1501" w:rsidRDefault="00483A99" w:rsidP="00483A99">
      <w:pPr>
        <w:jc w:val="right"/>
        <w:rPr>
          <w:i/>
        </w:rPr>
      </w:pPr>
      <w:r w:rsidRPr="003A1501">
        <w:rPr>
          <w:rFonts w:eastAsia="Times New Roman"/>
          <w:bCs/>
          <w:i/>
          <w:lang w:eastAsia="ru-RU"/>
        </w:rPr>
        <w:t>Санкт-Петербургский Политехнический университет Петра Великого</w:t>
      </w:r>
    </w:p>
    <w:p w:rsidR="00483A99" w:rsidRPr="003A1501" w:rsidRDefault="00483A99" w:rsidP="00483A99">
      <w:pPr>
        <w:jc w:val="center"/>
        <w:rPr>
          <w:i/>
        </w:rPr>
      </w:pPr>
    </w:p>
    <w:p w:rsidR="00483A99" w:rsidRPr="003A1501" w:rsidRDefault="00601896" w:rsidP="00483A99">
      <w:pPr>
        <w:jc w:val="center"/>
        <w:rPr>
          <w:rFonts w:eastAsia="Times New Roman"/>
          <w:b/>
          <w:bCs/>
          <w:lang w:eastAsia="ru-RU"/>
        </w:rPr>
      </w:pPr>
      <w:r w:rsidRPr="003A1501">
        <w:rPr>
          <w:rFonts w:eastAsia="Times New Roman"/>
          <w:b/>
          <w:bCs/>
          <w:lang w:eastAsia="ru-RU"/>
        </w:rPr>
        <w:t>РУКОВОДСТВО ПО ОФОРМЛЕНИЮ ТЕЗИСОВ ДОКЛАДОВ ДЛЯ ПУБЛИКАЦИИ В СБОРНИКЕ</w:t>
      </w:r>
    </w:p>
    <w:p w:rsidR="00483A99" w:rsidRPr="003A1501" w:rsidRDefault="00483A99" w:rsidP="003A1501">
      <w:pPr>
        <w:jc w:val="left"/>
        <w:rPr>
          <w:rFonts w:eastAsia="Times New Roman"/>
          <w:b/>
          <w:bCs/>
          <w:lang w:eastAsia="ru-RU"/>
        </w:rPr>
      </w:pPr>
    </w:p>
    <w:p w:rsidR="00483A99" w:rsidRPr="003A1501" w:rsidRDefault="00483A99" w:rsidP="00483A99">
      <w:pPr>
        <w:pStyle w:val="ac"/>
        <w:ind w:firstLine="0"/>
        <w:jc w:val="center"/>
        <w:rPr>
          <w:i/>
        </w:rPr>
      </w:pPr>
      <w:r w:rsidRPr="003A1501">
        <w:rPr>
          <w:i/>
        </w:rPr>
        <w:t xml:space="preserve">Работа выполнена в рамках </w:t>
      </w:r>
      <w:r w:rsidRPr="003A1501">
        <w:rPr>
          <w:i/>
        </w:rPr>
        <w:t xml:space="preserve">проекта </w:t>
      </w:r>
      <w:r w:rsidRPr="003A1501">
        <w:rPr>
          <w:i/>
        </w:rPr>
        <w:t>(код темы</w:t>
      </w:r>
      <w:r w:rsidRPr="003A1501">
        <w:rPr>
          <w:i/>
        </w:rPr>
        <w:t>, соглашение № от 11.11.2021)</w:t>
      </w:r>
    </w:p>
    <w:p w:rsidR="00483A99" w:rsidRPr="003A1501" w:rsidRDefault="00483A99" w:rsidP="003A1501">
      <w:pPr>
        <w:ind w:firstLine="0"/>
        <w:jc w:val="left"/>
        <w:rPr>
          <w:rFonts w:eastAsiaTheme="minorHAnsi"/>
        </w:rPr>
      </w:pPr>
    </w:p>
    <w:p w:rsidR="000522A7" w:rsidRPr="003A1501" w:rsidRDefault="000522A7" w:rsidP="007A56AE">
      <w:pPr>
        <w:rPr>
          <w:rFonts w:eastAsiaTheme="minorHAnsi"/>
        </w:rPr>
      </w:pPr>
      <w:r w:rsidRPr="003A1501">
        <w:rPr>
          <w:rFonts w:eastAsiaTheme="minorHAnsi"/>
        </w:rPr>
        <w:t xml:space="preserve">Настоящее руководство содержит основные требования к оформлению авторского оригинала материалов доклада для публикации в </w:t>
      </w:r>
      <w:r w:rsidR="00463944" w:rsidRPr="003A1501">
        <w:rPr>
          <w:rFonts w:eastAsiaTheme="minorHAnsi"/>
        </w:rPr>
        <w:t>с</w:t>
      </w:r>
      <w:r w:rsidRPr="003A1501">
        <w:rPr>
          <w:rFonts w:eastAsiaTheme="minorHAnsi"/>
        </w:rPr>
        <w:t>борнике материалов «Недел</w:t>
      </w:r>
      <w:r w:rsidR="00463944" w:rsidRPr="003A1501">
        <w:rPr>
          <w:rFonts w:eastAsiaTheme="minorHAnsi"/>
        </w:rPr>
        <w:t>и</w:t>
      </w:r>
      <w:r w:rsidRPr="003A1501">
        <w:rPr>
          <w:rFonts w:eastAsiaTheme="minorHAnsi"/>
        </w:rPr>
        <w:t xml:space="preserve"> науки </w:t>
      </w:r>
      <w:r w:rsidR="00463944" w:rsidRPr="003A1501">
        <w:rPr>
          <w:rFonts w:eastAsiaTheme="minorHAnsi"/>
        </w:rPr>
        <w:t>ИКиЗИ</w:t>
      </w:r>
      <w:r w:rsidRPr="003A1501">
        <w:rPr>
          <w:rFonts w:eastAsiaTheme="minorHAnsi"/>
        </w:rPr>
        <w:t xml:space="preserve">», Санкт-Петербургский политехнический университет Петра Великого, Санкт-Петербург. Рабочий язык конференции – русский. </w:t>
      </w:r>
    </w:p>
    <w:p w:rsidR="000522A7" w:rsidRPr="003A1501" w:rsidRDefault="000522A7" w:rsidP="007A56AE">
      <w:pPr>
        <w:rPr>
          <w:rFonts w:eastAsiaTheme="minorHAnsi"/>
        </w:rPr>
      </w:pPr>
      <w:r w:rsidRPr="003A1501">
        <w:rPr>
          <w:rFonts w:eastAsiaTheme="minorHAnsi"/>
        </w:rPr>
        <w:t xml:space="preserve">Срок представления материалов доклада – расширенных тезисов – не позднее </w:t>
      </w:r>
      <w:r w:rsidR="00463944" w:rsidRPr="003A1501">
        <w:rPr>
          <w:rFonts w:eastAsiaTheme="minorHAnsi"/>
        </w:rPr>
        <w:t>25 мая</w:t>
      </w:r>
      <w:r w:rsidRPr="003A1501">
        <w:rPr>
          <w:rFonts w:eastAsiaTheme="minorHAnsi"/>
        </w:rPr>
        <w:t xml:space="preserve"> 2022 г. Материалы представляются по электронной почте ответственному за проведение</w:t>
      </w:r>
      <w:r w:rsidR="00463944" w:rsidRPr="003A1501">
        <w:rPr>
          <w:rFonts w:eastAsiaTheme="minorHAnsi"/>
        </w:rPr>
        <w:t xml:space="preserve"> конференции </w:t>
      </w:r>
      <w:r w:rsidR="00463944" w:rsidRPr="003A1501">
        <w:rPr>
          <w:rFonts w:eastAsiaTheme="minorHAnsi"/>
        </w:rPr>
        <w:t>«Недели науки ИКиЗИ»</w:t>
      </w:r>
      <w:r w:rsidR="00463944" w:rsidRPr="003A1501">
        <w:rPr>
          <w:rFonts w:eastAsiaTheme="minorHAnsi"/>
        </w:rPr>
        <w:t xml:space="preserve"> по адресу </w:t>
      </w:r>
      <w:hyperlink r:id="rId8" w:history="1">
        <w:r w:rsidR="00463944" w:rsidRPr="003A1501">
          <w:rPr>
            <w:rStyle w:val="a8"/>
            <w:rFonts w:eastAsiaTheme="minorHAnsi"/>
            <w:lang w:val="en-US"/>
          </w:rPr>
          <w:t>sci</w:t>
        </w:r>
        <w:r w:rsidR="00463944" w:rsidRPr="003A1501">
          <w:rPr>
            <w:rStyle w:val="a8"/>
            <w:rFonts w:eastAsiaTheme="minorHAnsi"/>
          </w:rPr>
          <w:t>@</w:t>
        </w:r>
        <w:r w:rsidR="00463944" w:rsidRPr="003A1501">
          <w:rPr>
            <w:rStyle w:val="a8"/>
            <w:rFonts w:eastAsiaTheme="minorHAnsi"/>
            <w:lang w:val="en-US"/>
          </w:rPr>
          <w:t>ibks</w:t>
        </w:r>
        <w:r w:rsidR="00463944" w:rsidRPr="003A1501">
          <w:rPr>
            <w:rStyle w:val="a8"/>
            <w:rFonts w:eastAsiaTheme="minorHAnsi"/>
          </w:rPr>
          <w:t>.</w:t>
        </w:r>
        <w:r w:rsidR="00463944" w:rsidRPr="003A1501">
          <w:rPr>
            <w:rStyle w:val="a8"/>
            <w:rFonts w:eastAsiaTheme="minorHAnsi"/>
            <w:lang w:val="en-US"/>
          </w:rPr>
          <w:t>spbstu</w:t>
        </w:r>
        <w:r w:rsidR="00463944" w:rsidRPr="003A1501">
          <w:rPr>
            <w:rStyle w:val="a8"/>
            <w:rFonts w:eastAsiaTheme="minorHAnsi"/>
          </w:rPr>
          <w:t>.</w:t>
        </w:r>
        <w:r w:rsidR="00463944" w:rsidRPr="003A1501">
          <w:rPr>
            <w:rStyle w:val="a8"/>
            <w:rFonts w:eastAsiaTheme="minorHAnsi"/>
            <w:lang w:val="en-US"/>
          </w:rPr>
          <w:t>ru</w:t>
        </w:r>
      </w:hyperlink>
      <w:r w:rsidRPr="003A1501">
        <w:rPr>
          <w:rFonts w:eastAsiaTheme="minorHAnsi"/>
        </w:rPr>
        <w:t xml:space="preserve">. </w:t>
      </w:r>
      <w:r w:rsidRPr="003A1501">
        <w:rPr>
          <w:rFonts w:eastAsiaTheme="minorHAnsi"/>
          <w:b/>
        </w:rPr>
        <w:t xml:space="preserve">Объем текста расширенных тезисов – </w:t>
      </w:r>
      <w:r w:rsidR="00463944" w:rsidRPr="003A1501">
        <w:rPr>
          <w:rFonts w:eastAsiaTheme="minorHAnsi"/>
          <w:b/>
        </w:rPr>
        <w:t xml:space="preserve">до </w:t>
      </w:r>
      <w:r w:rsidR="00AC4E31">
        <w:rPr>
          <w:rFonts w:eastAsiaTheme="minorHAnsi"/>
          <w:b/>
        </w:rPr>
        <w:t>двух</w:t>
      </w:r>
      <w:r w:rsidRPr="003A1501">
        <w:rPr>
          <w:rFonts w:eastAsiaTheme="minorHAnsi"/>
          <w:b/>
        </w:rPr>
        <w:t xml:space="preserve"> </w:t>
      </w:r>
      <w:r w:rsidR="00170264" w:rsidRPr="003A1501">
        <w:rPr>
          <w:rFonts w:eastAsiaTheme="minorHAnsi"/>
          <w:b/>
        </w:rPr>
        <w:t xml:space="preserve">полных </w:t>
      </w:r>
      <w:r w:rsidRPr="003A1501">
        <w:rPr>
          <w:rFonts w:eastAsiaTheme="minorHAnsi"/>
          <w:b/>
        </w:rPr>
        <w:t>страниц.</w:t>
      </w:r>
      <w:r w:rsidRPr="003A1501">
        <w:rPr>
          <w:rFonts w:eastAsiaTheme="minorHAnsi"/>
        </w:rPr>
        <w:t xml:space="preserve"> Тезисы, не удовлетворяющие формальным требованиям оформления, не рассматриваются.</w:t>
      </w:r>
      <w:r w:rsidR="000A248D" w:rsidRPr="003A1501">
        <w:rPr>
          <w:rFonts w:eastAsiaTheme="minorHAnsi"/>
        </w:rPr>
        <w:t xml:space="preserve"> </w:t>
      </w:r>
      <w:r w:rsidR="000A248D" w:rsidRPr="003A1501">
        <w:rPr>
          <w:rFonts w:eastAsia="Times New Roman"/>
          <w:b/>
          <w:bCs/>
          <w:lang w:eastAsia="ru-RU"/>
        </w:rPr>
        <w:t>Обзорные и реферативные работы к публикации не принимаются.</w:t>
      </w:r>
    </w:p>
    <w:p w:rsidR="000522A7" w:rsidRPr="003A1501" w:rsidRDefault="000522A7" w:rsidP="007A56AE">
      <w:pPr>
        <w:rPr>
          <w:rFonts w:eastAsiaTheme="minorHAnsi"/>
        </w:rPr>
      </w:pPr>
      <w:r w:rsidRPr="003A1501">
        <w:rPr>
          <w:rFonts w:eastAsiaTheme="minorHAnsi"/>
        </w:rPr>
        <w:t>Основной</w:t>
      </w:r>
      <w:r w:rsidRPr="003A1501">
        <w:rPr>
          <w:rFonts w:eastAsiaTheme="minorHAnsi"/>
          <w:lang w:val="en-US"/>
        </w:rPr>
        <w:t xml:space="preserve"> </w:t>
      </w:r>
      <w:r w:rsidRPr="003A1501">
        <w:rPr>
          <w:rFonts w:eastAsiaTheme="minorHAnsi"/>
        </w:rPr>
        <w:t>шрифт</w:t>
      </w:r>
      <w:r w:rsidRPr="003A1501">
        <w:rPr>
          <w:rFonts w:eastAsiaTheme="minorHAnsi"/>
          <w:lang w:val="en-US"/>
        </w:rPr>
        <w:t xml:space="preserve"> – Times New Roman, 12 </w:t>
      </w:r>
      <w:r w:rsidRPr="003A1501">
        <w:rPr>
          <w:rFonts w:eastAsiaTheme="minorHAnsi"/>
        </w:rPr>
        <w:t>кегль</w:t>
      </w:r>
      <w:r w:rsidRPr="003A1501">
        <w:rPr>
          <w:rFonts w:eastAsiaTheme="minorHAnsi"/>
          <w:lang w:val="en-US"/>
        </w:rPr>
        <w:t xml:space="preserve">. </w:t>
      </w:r>
      <w:r w:rsidRPr="003A1501">
        <w:rPr>
          <w:rFonts w:eastAsiaTheme="minorHAnsi"/>
        </w:rPr>
        <w:t>При наличии формул размеры символов в них должны совпадать с размерами шрифта основного текста тезисов. Межстрочный интервал – одинарный, интервалы между абзацами отсутствуют.</w:t>
      </w:r>
    </w:p>
    <w:p w:rsidR="000522A7" w:rsidRPr="003A1501" w:rsidRDefault="000522A7" w:rsidP="007A56AE">
      <w:pPr>
        <w:rPr>
          <w:rFonts w:eastAsiaTheme="minorHAnsi"/>
        </w:rPr>
      </w:pPr>
      <w:r w:rsidRPr="003A1501">
        <w:rPr>
          <w:rFonts w:eastAsiaTheme="minorHAnsi"/>
        </w:rPr>
        <w:t xml:space="preserve">Параметры страницы: размер бумаги – А4; поля: верхнее – </w:t>
      </w:r>
      <w:r w:rsidR="00E3339A" w:rsidRPr="003A1501">
        <w:rPr>
          <w:rFonts w:eastAsiaTheme="minorHAnsi"/>
        </w:rPr>
        <w:t>30</w:t>
      </w:r>
      <w:r w:rsidRPr="003A1501">
        <w:rPr>
          <w:rFonts w:eastAsiaTheme="minorHAnsi"/>
        </w:rPr>
        <w:t xml:space="preserve"> мм; нижнее – 30 мм; левое – 2</w:t>
      </w:r>
      <w:r w:rsidR="00E3339A" w:rsidRPr="003A1501">
        <w:rPr>
          <w:rFonts w:eastAsiaTheme="minorHAnsi"/>
        </w:rPr>
        <w:t>5</w:t>
      </w:r>
      <w:r w:rsidRPr="003A1501">
        <w:rPr>
          <w:rFonts w:eastAsiaTheme="minorHAnsi"/>
        </w:rPr>
        <w:t xml:space="preserve"> мм; правое – 2</w:t>
      </w:r>
      <w:r w:rsidR="00E3339A" w:rsidRPr="003A1501">
        <w:rPr>
          <w:rFonts w:eastAsiaTheme="minorHAnsi"/>
        </w:rPr>
        <w:t>5</w:t>
      </w:r>
      <w:r w:rsidRPr="003A1501">
        <w:rPr>
          <w:rFonts w:eastAsiaTheme="minorHAnsi"/>
        </w:rPr>
        <w:t xml:space="preserve"> мм</w:t>
      </w:r>
      <w:r w:rsidR="006227F5">
        <w:rPr>
          <w:rFonts w:eastAsiaTheme="minorHAnsi"/>
        </w:rPr>
        <w:t>, о</w:t>
      </w:r>
      <w:r w:rsidR="006227F5" w:rsidRPr="006227F5">
        <w:rPr>
          <w:rFonts w:eastAsiaTheme="minorHAnsi"/>
        </w:rPr>
        <w:t xml:space="preserve">т края до колонтитула по 1,27 см. </w:t>
      </w:r>
      <w:r w:rsidRPr="003A1501">
        <w:rPr>
          <w:rFonts w:eastAsiaTheme="minorHAnsi"/>
        </w:rPr>
        <w:t>Страницы не нумеруются.</w:t>
      </w:r>
    </w:p>
    <w:p w:rsidR="000522A7" w:rsidRPr="003A1501" w:rsidRDefault="000522A7" w:rsidP="007A56AE">
      <w:pPr>
        <w:rPr>
          <w:rFonts w:eastAsiaTheme="minorHAnsi"/>
        </w:rPr>
      </w:pPr>
      <w:r w:rsidRPr="003A1501">
        <w:rPr>
          <w:rFonts w:eastAsiaTheme="minorHAnsi"/>
        </w:rPr>
        <w:t>Рисунки выполняются в виде единых картинок и размещаются между абзацами текста, обтекание рисунков текстом не допускается. Рисунки нумеруются, подрисуночные подписи выполняются шрифтом с размером кегля 1</w:t>
      </w:r>
      <w:r w:rsidR="00042A89">
        <w:rPr>
          <w:rFonts w:eastAsiaTheme="minorHAnsi"/>
        </w:rPr>
        <w:t>2</w:t>
      </w:r>
      <w:r w:rsidRPr="003A1501">
        <w:rPr>
          <w:rFonts w:eastAsiaTheme="minorHAnsi"/>
        </w:rPr>
        <w:t xml:space="preserve">, выравнивание по центру, точка в конце подрисуночной подписи не ставится. </w:t>
      </w:r>
      <w:r w:rsidR="000F3ACA" w:rsidRPr="003A1501">
        <w:rPr>
          <w:rFonts w:eastAsia="Times New Roman"/>
          <w:lang w:eastAsia="ru-RU"/>
        </w:rPr>
        <w:t xml:space="preserve">На приводимые рисунки обязательно должны быть ссылки в тексте. </w:t>
      </w:r>
      <w:r w:rsidRPr="003A1501">
        <w:rPr>
          <w:rFonts w:eastAsiaTheme="minorHAnsi"/>
          <w:b/>
        </w:rPr>
        <w:t>Не допускаются рисунки, составленные из отдельных элементов.</w:t>
      </w:r>
      <w:r w:rsidRPr="003A1501">
        <w:rPr>
          <w:rFonts w:eastAsiaTheme="minorHAnsi"/>
        </w:rPr>
        <w:t xml:space="preserve"> Цифры, символы и текст внутри поля рисунка должны быть достаточно большими с учетом будущего уменьшения размера страницы при печати (переход от формата А4 к формату А5). Пример оформления рисунка и подрисуночной подписи приведен на рис. 1. Таблицы также нумеруются, название таблицы приводится перед ней, обтекание таблиц текстом также не допускается</w:t>
      </w:r>
      <w:r w:rsidR="000F3ACA" w:rsidRPr="003A1501">
        <w:rPr>
          <w:rFonts w:eastAsiaTheme="minorHAnsi"/>
        </w:rPr>
        <w:t>, на таблицу обязательно должна быть ссылка в тексте</w:t>
      </w:r>
      <w:r w:rsidRPr="003A1501">
        <w:rPr>
          <w:rFonts w:eastAsiaTheme="minorHAnsi"/>
        </w:rPr>
        <w:t>.</w:t>
      </w:r>
    </w:p>
    <w:p w:rsidR="000522A7" w:rsidRPr="003A1501" w:rsidRDefault="000522A7" w:rsidP="007A56AE">
      <w:pPr>
        <w:rPr>
          <w:rFonts w:eastAsiaTheme="minorHAnsi"/>
        </w:rPr>
      </w:pPr>
      <w:r w:rsidRPr="003A1501">
        <w:rPr>
          <w:rFonts w:eastAsiaTheme="minorHAnsi"/>
        </w:rPr>
        <w:t>Ссылки на литературу не должны быть автоматическими, они приводятся в тексте статьи в квадратных скобках после цитаты (указывается номер источника – [1], [2-4]</w:t>
      </w:r>
      <w:r w:rsidR="00170264" w:rsidRPr="003A1501">
        <w:rPr>
          <w:rFonts w:eastAsiaTheme="minorHAnsi"/>
        </w:rPr>
        <w:t>, [5-7]</w:t>
      </w:r>
      <w:r w:rsidRPr="003A1501">
        <w:rPr>
          <w:rFonts w:eastAsiaTheme="minorHAnsi"/>
        </w:rPr>
        <w:t xml:space="preserve"> и т.д.). </w:t>
      </w:r>
      <w:r w:rsidR="00E30B6E" w:rsidRPr="003A1501">
        <w:rPr>
          <w:rFonts w:eastAsia="Times New Roman"/>
          <w:lang w:eastAsia="ru-RU"/>
        </w:rPr>
        <w:t xml:space="preserve">Ссылки на несколько источников с указанием страниц разделяются между собой точкой с запятой ([1, с. 5-7; 2, с. 4]). </w:t>
      </w:r>
      <w:r w:rsidRPr="003A1501">
        <w:rPr>
          <w:rFonts w:eastAsiaTheme="minorHAnsi"/>
        </w:rPr>
        <w:t>В списке литературы источники нумеруются арабскими цифрами с точкой без скобок (1., 2. и т.д.).</w:t>
      </w:r>
      <w:r w:rsidR="00E30B6E" w:rsidRPr="003A1501">
        <w:rPr>
          <w:rFonts w:eastAsiaTheme="minorHAnsi"/>
        </w:rPr>
        <w:t xml:space="preserve"> </w:t>
      </w:r>
      <w:r w:rsidR="00E30B6E" w:rsidRPr="003A1501">
        <w:rPr>
          <w:rFonts w:eastAsia="Times New Roman"/>
          <w:lang w:eastAsia="ru-RU"/>
        </w:rPr>
        <w:t>На все источники из списка литературы обязательно должны быть ссылки в тексте. Ссылки нумеруются в порядке их появления в тексте статьи.</w:t>
      </w:r>
    </w:p>
    <w:p w:rsidR="000522A7" w:rsidRPr="003A1501" w:rsidRDefault="000522A7" w:rsidP="007A56AE">
      <w:pPr>
        <w:rPr>
          <w:rFonts w:eastAsiaTheme="minorHAnsi"/>
        </w:rPr>
      </w:pPr>
      <w:r w:rsidRPr="003A1501">
        <w:rPr>
          <w:rFonts w:eastAsiaTheme="minorHAnsi"/>
        </w:rPr>
        <w:t xml:space="preserve">На первой строке тезисов </w:t>
      </w:r>
      <w:r w:rsidR="006227F5">
        <w:rPr>
          <w:rFonts w:eastAsiaTheme="minorHAnsi"/>
        </w:rPr>
        <w:t>полужирным</w:t>
      </w:r>
      <w:r w:rsidR="00C11F81" w:rsidRPr="003A1501">
        <w:rPr>
          <w:rFonts w:eastAsiaTheme="minorHAnsi"/>
        </w:rPr>
        <w:t xml:space="preserve"> </w:t>
      </w:r>
      <w:r w:rsidRPr="003A1501">
        <w:rPr>
          <w:rFonts w:eastAsiaTheme="minorHAnsi"/>
        </w:rPr>
        <w:t xml:space="preserve">с выравниванием вправо – </w:t>
      </w:r>
      <w:r w:rsidR="00C11F81" w:rsidRPr="003A1501">
        <w:rPr>
          <w:rFonts w:eastAsiaTheme="minorHAnsi"/>
        </w:rPr>
        <w:t xml:space="preserve">фамилия и </w:t>
      </w:r>
      <w:r w:rsidR="00C11F81" w:rsidRPr="003A1501">
        <w:rPr>
          <w:rFonts w:eastAsiaTheme="minorHAnsi"/>
        </w:rPr>
        <w:t xml:space="preserve">(через пробел) </w:t>
      </w:r>
      <w:r w:rsidRPr="003A1501">
        <w:rPr>
          <w:rFonts w:eastAsiaTheme="minorHAnsi"/>
        </w:rPr>
        <w:t>инициалы</w:t>
      </w:r>
      <w:r w:rsidR="00C11F81" w:rsidRPr="003A1501">
        <w:rPr>
          <w:rFonts w:eastAsiaTheme="minorHAnsi"/>
        </w:rPr>
        <w:t xml:space="preserve"> </w:t>
      </w:r>
      <w:r w:rsidRPr="003A1501">
        <w:rPr>
          <w:rFonts w:eastAsiaTheme="minorHAnsi"/>
        </w:rPr>
        <w:t xml:space="preserve">автора (авторов) работы. На следующей строке (строках) </w:t>
      </w:r>
      <w:r w:rsidR="00C11F81" w:rsidRPr="003A1501">
        <w:rPr>
          <w:rFonts w:eastAsiaTheme="minorHAnsi"/>
        </w:rPr>
        <w:t xml:space="preserve">курсивом </w:t>
      </w:r>
      <w:r w:rsidRPr="003A1501">
        <w:rPr>
          <w:rFonts w:eastAsiaTheme="minorHAnsi"/>
        </w:rPr>
        <w:t xml:space="preserve">с выравниванием </w:t>
      </w:r>
      <w:r w:rsidR="00C11F81" w:rsidRPr="003A1501">
        <w:rPr>
          <w:rFonts w:eastAsiaTheme="minorHAnsi"/>
        </w:rPr>
        <w:t xml:space="preserve">вправо </w:t>
      </w:r>
      <w:r w:rsidRPr="003A1501">
        <w:rPr>
          <w:rFonts w:eastAsiaTheme="minorHAnsi"/>
        </w:rPr>
        <w:t>указывается название организации (организаций)</w:t>
      </w:r>
      <w:r w:rsidR="00C11F81" w:rsidRPr="003A1501">
        <w:rPr>
          <w:rFonts w:eastAsiaTheme="minorHAnsi"/>
        </w:rPr>
        <w:t xml:space="preserve">. </w:t>
      </w:r>
      <w:r w:rsidRPr="003A1501">
        <w:rPr>
          <w:rFonts w:eastAsiaTheme="minorHAnsi"/>
        </w:rPr>
        <w:t xml:space="preserve">Далее </w:t>
      </w:r>
      <w:r w:rsidRPr="003A1501">
        <w:rPr>
          <w:rFonts w:eastAsiaTheme="minorHAnsi"/>
        </w:rPr>
        <w:lastRenderedPageBreak/>
        <w:t xml:space="preserve">пропускается одна строка, после этого с выравниванием по центру приводится </w:t>
      </w:r>
      <w:r w:rsidR="00601896" w:rsidRPr="00601896">
        <w:rPr>
          <w:rFonts w:eastAsiaTheme="minorHAnsi"/>
          <w:b/>
        </w:rPr>
        <w:t>НАЗВАНИЕ СТАТЬИ</w:t>
      </w:r>
      <w:r w:rsidR="00C11F81" w:rsidRPr="003A1501">
        <w:rPr>
          <w:rFonts w:eastAsiaTheme="minorHAnsi"/>
        </w:rPr>
        <w:t xml:space="preserve"> </w:t>
      </w:r>
      <w:r w:rsidRPr="003A1501">
        <w:rPr>
          <w:rFonts w:eastAsiaTheme="minorHAnsi"/>
        </w:rPr>
        <w:t>(</w:t>
      </w:r>
      <w:r w:rsidR="00601896">
        <w:rPr>
          <w:rFonts w:eastAsiaTheme="minorHAnsi"/>
        </w:rPr>
        <w:t xml:space="preserve">все </w:t>
      </w:r>
      <w:r w:rsidR="00C11F81" w:rsidRPr="003A1501">
        <w:rPr>
          <w:rFonts w:eastAsiaTheme="minorHAnsi"/>
        </w:rPr>
        <w:t>заглавн</w:t>
      </w:r>
      <w:r w:rsidR="00601896">
        <w:rPr>
          <w:rFonts w:eastAsiaTheme="minorHAnsi"/>
        </w:rPr>
        <w:t xml:space="preserve">ые, шрифт </w:t>
      </w:r>
      <w:r w:rsidR="00C11F81" w:rsidRPr="003A1501">
        <w:rPr>
          <w:rFonts w:eastAsiaTheme="minorHAnsi"/>
        </w:rPr>
        <w:t>полужирн</w:t>
      </w:r>
      <w:r w:rsidR="00601896">
        <w:rPr>
          <w:rFonts w:eastAsiaTheme="minorHAnsi"/>
        </w:rPr>
        <w:t>ый)</w:t>
      </w:r>
      <w:r w:rsidRPr="003A1501">
        <w:rPr>
          <w:rFonts w:eastAsiaTheme="minorHAnsi"/>
        </w:rPr>
        <w:t>.</w:t>
      </w:r>
    </w:p>
    <w:p w:rsidR="00EE796F" w:rsidRPr="003A1501" w:rsidRDefault="000522A7" w:rsidP="007A56AE">
      <w:pPr>
        <w:rPr>
          <w:rFonts w:eastAsiaTheme="minorHAnsi"/>
        </w:rPr>
      </w:pPr>
      <w:r w:rsidRPr="003A1501">
        <w:rPr>
          <w:rFonts w:eastAsiaTheme="minorHAnsi"/>
        </w:rPr>
        <w:t xml:space="preserve">Далее после одной пустой строки </w:t>
      </w:r>
      <w:r w:rsidR="003A1501">
        <w:rPr>
          <w:rFonts w:eastAsiaTheme="minorHAnsi"/>
        </w:rPr>
        <w:t xml:space="preserve">по центру курсивом </w:t>
      </w:r>
      <w:r w:rsidR="00EE796F" w:rsidRPr="003A1501">
        <w:rPr>
          <w:rFonts w:eastAsiaTheme="minorHAnsi"/>
        </w:rPr>
        <w:t>указывается и</w:t>
      </w:r>
      <w:r w:rsidR="00EE796F" w:rsidRPr="003A1501">
        <w:rPr>
          <w:rFonts w:eastAsiaTheme="minorHAnsi"/>
        </w:rPr>
        <w:t>нформация о финансовой поддержке работы (при наличии)</w:t>
      </w:r>
      <w:r w:rsidR="00EE796F" w:rsidRPr="003A1501">
        <w:rPr>
          <w:rFonts w:eastAsiaTheme="minorHAnsi"/>
        </w:rPr>
        <w:t xml:space="preserve">. </w:t>
      </w:r>
    </w:p>
    <w:p w:rsidR="000522A7" w:rsidRPr="003A1501" w:rsidRDefault="00EE796F" w:rsidP="007A56AE">
      <w:pPr>
        <w:rPr>
          <w:rFonts w:eastAsiaTheme="minorHAnsi"/>
        </w:rPr>
      </w:pPr>
      <w:r w:rsidRPr="003A1501">
        <w:rPr>
          <w:rFonts w:eastAsiaTheme="minorHAnsi"/>
        </w:rPr>
        <w:t xml:space="preserve">Затем после одной пустой строки </w:t>
      </w:r>
      <w:r w:rsidR="000522A7" w:rsidRPr="003A1501">
        <w:rPr>
          <w:rFonts w:eastAsiaTheme="minorHAnsi"/>
        </w:rPr>
        <w:t xml:space="preserve">идет текст тезисов. </w:t>
      </w:r>
      <w:r w:rsidR="00170264" w:rsidRPr="003A1501">
        <w:rPr>
          <w:rFonts w:eastAsiaTheme="minorHAnsi"/>
        </w:rPr>
        <w:t xml:space="preserve">При форматировании текста </w:t>
      </w:r>
      <w:r w:rsidRPr="003A1501">
        <w:rPr>
          <w:rFonts w:eastAsiaTheme="minorHAnsi"/>
        </w:rPr>
        <w:t xml:space="preserve">рекомендуется </w:t>
      </w:r>
      <w:r w:rsidR="00170264" w:rsidRPr="003A1501">
        <w:rPr>
          <w:rFonts w:eastAsiaTheme="minorHAnsi"/>
        </w:rPr>
        <w:t xml:space="preserve">избегать использования нумерованных списков. </w:t>
      </w:r>
      <w:r w:rsidR="000522A7" w:rsidRPr="003A1501">
        <w:rPr>
          <w:rFonts w:eastAsiaTheme="minorHAnsi"/>
        </w:rPr>
        <w:t>Отступ первой строки абзаца – 1 см. После окончания текста оставляется одна пустая строка, затем пишется слово ЛИТЕРАТУРА</w:t>
      </w:r>
      <w:r w:rsidRPr="003A1501">
        <w:rPr>
          <w:rFonts w:eastAsiaTheme="minorHAnsi"/>
        </w:rPr>
        <w:t>:</w:t>
      </w:r>
      <w:r w:rsidR="000522A7" w:rsidRPr="003A1501">
        <w:rPr>
          <w:rFonts w:eastAsiaTheme="minorHAnsi"/>
        </w:rPr>
        <w:t xml:space="preserve"> (выровнять по центру) и ниже приводится список цитируемых источников (размер кегля 1</w:t>
      </w:r>
      <w:r w:rsidRPr="003A1501">
        <w:rPr>
          <w:rFonts w:eastAsiaTheme="minorHAnsi"/>
        </w:rPr>
        <w:t>2</w:t>
      </w:r>
      <w:r w:rsidR="000522A7" w:rsidRPr="003A1501">
        <w:rPr>
          <w:rFonts w:eastAsiaTheme="minorHAnsi"/>
        </w:rPr>
        <w:t>).</w:t>
      </w:r>
      <w:r w:rsidR="00170264" w:rsidRPr="003A1501">
        <w:rPr>
          <w:rFonts w:eastAsiaTheme="minorHAnsi"/>
        </w:rPr>
        <w:t xml:space="preserve"> Пример оформления библиографического описания ссылки на монографии и статьи в журналах и сборниках научных трудов приведены ниже [1-7].</w:t>
      </w:r>
      <w:bookmarkStart w:id="0" w:name="_GoBack"/>
      <w:bookmarkEnd w:id="0"/>
    </w:p>
    <w:p w:rsidR="00601896" w:rsidRDefault="00601896" w:rsidP="007A56AE">
      <w:pPr>
        <w:ind w:firstLine="0"/>
        <w:jc w:val="center"/>
        <w:rPr>
          <w:rFonts w:eastAsiaTheme="minorHAnsi"/>
        </w:rPr>
      </w:pPr>
    </w:p>
    <w:p w:rsidR="007A56AE" w:rsidRPr="003A1501" w:rsidRDefault="007A56AE" w:rsidP="007A56AE">
      <w:pPr>
        <w:ind w:firstLine="0"/>
        <w:jc w:val="center"/>
        <w:rPr>
          <w:rFonts w:eastAsiaTheme="minorHAnsi"/>
        </w:rPr>
      </w:pPr>
      <w:r w:rsidRPr="003A1501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39F51594" wp14:editId="0A499653">
            <wp:extent cx="4757827" cy="17803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651" cy="178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6AE" w:rsidRPr="003A1501" w:rsidRDefault="007A56AE" w:rsidP="007A56AE">
      <w:pPr>
        <w:ind w:firstLine="0"/>
        <w:jc w:val="center"/>
        <w:rPr>
          <w:rFonts w:eastAsiaTheme="minorHAnsi"/>
        </w:rPr>
      </w:pPr>
      <w:r w:rsidRPr="003A1501">
        <w:rPr>
          <w:rFonts w:eastAsiaTheme="minorHAnsi"/>
        </w:rPr>
        <w:t xml:space="preserve">Рис. 1. </w:t>
      </w:r>
      <w:r w:rsidRPr="003A1501">
        <w:rPr>
          <w:rFonts w:eastAsiaTheme="minorHAnsi"/>
          <w:lang w:val="en-US"/>
        </w:rPr>
        <w:t>a</w:t>
      </w:r>
      <w:r w:rsidRPr="003A1501">
        <w:rPr>
          <w:rFonts w:eastAsiaTheme="minorHAnsi"/>
        </w:rPr>
        <w:t xml:space="preserve">) Геометрия расчетной области; б) фрагмент расчетной сетки </w:t>
      </w:r>
    </w:p>
    <w:p w:rsidR="007A56AE" w:rsidRPr="003A1501" w:rsidRDefault="007A56AE" w:rsidP="007A56AE">
      <w:pPr>
        <w:ind w:firstLine="0"/>
        <w:rPr>
          <w:rFonts w:eastAsiaTheme="minorHAnsi"/>
        </w:rPr>
      </w:pPr>
    </w:p>
    <w:p w:rsidR="007A56AE" w:rsidRPr="003A1501" w:rsidRDefault="007A56AE" w:rsidP="007A56AE">
      <w:pPr>
        <w:ind w:firstLine="0"/>
        <w:jc w:val="center"/>
        <w:rPr>
          <w:rFonts w:eastAsiaTheme="minorHAnsi"/>
        </w:rPr>
      </w:pPr>
      <w:r w:rsidRPr="003A1501">
        <w:rPr>
          <w:rFonts w:eastAsiaTheme="minorHAnsi"/>
        </w:rPr>
        <w:t>ЛИТЕРАТУРА</w:t>
      </w:r>
      <w:r w:rsidR="003A1501">
        <w:rPr>
          <w:rFonts w:eastAsiaTheme="minorHAnsi"/>
        </w:rPr>
        <w:t>:</w:t>
      </w:r>
    </w:p>
    <w:p w:rsidR="007A56AE" w:rsidRPr="003A1501" w:rsidRDefault="007A56AE" w:rsidP="007A56AE">
      <w:pPr>
        <w:ind w:firstLine="0"/>
        <w:rPr>
          <w:rFonts w:eastAsiaTheme="minorHAnsi" w:cstheme="minorBidi"/>
        </w:rPr>
      </w:pPr>
      <w:r w:rsidRPr="003A1501">
        <w:rPr>
          <w:rFonts w:eastAsiaTheme="minorHAnsi"/>
        </w:rPr>
        <w:t>1</w:t>
      </w:r>
      <w:r w:rsidRPr="003A1501">
        <w:rPr>
          <w:rFonts w:eastAsiaTheme="minorHAnsi" w:cstheme="minorBidi"/>
        </w:rPr>
        <w:t>. Денисихина Д.М., Луканина М.А., Самолетов М.В. Математическое моделирование микроклимата в помещении бассейна // АВОК: Вентиляция. – 2012. – № 6. – С. 56-61.</w:t>
      </w:r>
    </w:p>
    <w:p w:rsidR="007A56AE" w:rsidRPr="003A1501" w:rsidRDefault="007A56AE" w:rsidP="007A56AE">
      <w:pPr>
        <w:ind w:firstLine="0"/>
        <w:rPr>
          <w:rFonts w:eastAsiaTheme="minorHAnsi" w:cstheme="minorBidi"/>
          <w:lang w:val="en-US"/>
        </w:rPr>
      </w:pPr>
      <w:r w:rsidRPr="003A1501">
        <w:rPr>
          <w:rFonts w:eastAsiaTheme="minorHAnsi" w:cstheme="minorBidi"/>
          <w:lang w:val="en-US"/>
        </w:rPr>
        <w:t>2. Palmowska A., Lipska B. Experimental study and numerical prediction of thermal and humidity conditions in the ventilated ice rink arena // Building and Environment. – 2016. – Vol. 108. – P. 171-182.</w:t>
      </w:r>
    </w:p>
    <w:p w:rsidR="007A56AE" w:rsidRPr="003A1501" w:rsidRDefault="007A56AE" w:rsidP="007A56AE">
      <w:pPr>
        <w:ind w:firstLine="0"/>
        <w:rPr>
          <w:rFonts w:eastAsiaTheme="minorHAnsi" w:cstheme="minorBidi"/>
          <w:lang w:val="en-US"/>
        </w:rPr>
      </w:pPr>
      <w:r w:rsidRPr="003A1501">
        <w:rPr>
          <w:rFonts w:eastAsiaTheme="minorHAnsi" w:cstheme="minorBidi"/>
          <w:lang w:val="en-US"/>
        </w:rPr>
        <w:t>3. Liu W., Wen J., Chao J., Chen Q. Accurate and high resolution boundary conditions and flow fields in the first class cabin of an MD 82 commercial airliner // Atmospheric Environment. – 2012. – Vol. 56. – P. 33-44.</w:t>
      </w:r>
    </w:p>
    <w:p w:rsidR="007A56AE" w:rsidRPr="003A1501" w:rsidRDefault="007A56AE" w:rsidP="007A56AE">
      <w:pPr>
        <w:ind w:firstLine="0"/>
        <w:rPr>
          <w:rFonts w:eastAsiaTheme="minorHAnsi" w:cstheme="minorBidi"/>
          <w:lang w:val="en-US"/>
        </w:rPr>
      </w:pPr>
      <w:r w:rsidRPr="003A1501">
        <w:rPr>
          <w:rFonts w:eastAsiaTheme="minorHAnsi" w:cstheme="minorBidi"/>
          <w:lang w:val="en-US"/>
        </w:rPr>
        <w:t>4. Son C.H., Turner E.H., Smirnov E.M., Ivanov N.G., Telnov D.S. Integrated Computational Fluid Dynamics Carbon Dioxide Concentration Study for the International Space Station // SAE 2005 Transactions. Journal of Aerospace. – 2006. – P.89-94.</w:t>
      </w:r>
    </w:p>
    <w:p w:rsidR="007A56AE" w:rsidRPr="003A1501" w:rsidRDefault="007A56AE" w:rsidP="007A56AE">
      <w:pPr>
        <w:ind w:firstLine="0"/>
        <w:rPr>
          <w:rFonts w:eastAsiaTheme="minorHAnsi" w:cstheme="minorBidi"/>
          <w:lang w:val="en-US"/>
        </w:rPr>
      </w:pPr>
      <w:r w:rsidRPr="003A1501">
        <w:rPr>
          <w:rFonts w:eastAsiaTheme="minorHAnsi" w:cstheme="minorBidi"/>
          <w:lang w:val="en-US"/>
        </w:rPr>
        <w:t>5. Smirnov E.M., Ivanov N.G., Telnov D.S., Son C.H. CFD modelling of cabin air ventilation in the International Space Station: a comparison of RANS and LES data with test measurements for the Columbus module // Int. J. of Ventilation. – 2006. – Vol. 5 (2). – P. 219-227.</w:t>
      </w:r>
    </w:p>
    <w:p w:rsidR="007A56AE" w:rsidRPr="003A1501" w:rsidRDefault="007A56AE" w:rsidP="007A56AE">
      <w:pPr>
        <w:ind w:firstLine="0"/>
        <w:rPr>
          <w:rFonts w:eastAsiaTheme="minorHAnsi" w:cstheme="minorBidi"/>
          <w:lang w:val="en-US"/>
        </w:rPr>
      </w:pPr>
      <w:r w:rsidRPr="003A1501">
        <w:rPr>
          <w:rFonts w:eastAsiaTheme="minorHAnsi" w:cstheme="minorBidi"/>
          <w:lang w:val="en-US"/>
        </w:rPr>
        <w:t>6. Hurnik M., Blaszczok M., Popiolek Z. Air distribution measurement in a room with a sidewall jet: a 3D benchmark test for CFD validation // Building and Environment. – 2015. – Vol. 93. – P. 319-330.</w:t>
      </w:r>
    </w:p>
    <w:p w:rsidR="00170264" w:rsidRPr="003A1501" w:rsidRDefault="00042A89" w:rsidP="007A56AE">
      <w:pPr>
        <w:ind w:firstLine="0"/>
        <w:rPr>
          <w:rFonts w:eastAsiaTheme="minorHAnsi" w:cstheme="minorBidi"/>
        </w:rPr>
      </w:pPr>
      <w:r>
        <w:rPr>
          <w:shd w:val="clear" w:color="auto" w:fill="FFFFFF"/>
        </w:rPr>
        <w:t xml:space="preserve">7. </w:t>
      </w:r>
      <w:r w:rsidRPr="00FF38DA">
        <w:rPr>
          <w:shd w:val="clear" w:color="auto" w:fill="FFFFFF"/>
        </w:rPr>
        <w:t>Катасев А. С. Методы и алгоритмы формирования нечетких моделей оценки состояния объектов в условиях неопределенности // Вестник Технологического университета. – 2019. – Т. 22. – № 3. – С. 138-147.</w:t>
      </w:r>
    </w:p>
    <w:sectPr w:rsidR="00170264" w:rsidRPr="003A1501" w:rsidSect="00E3339A"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065" w:rsidRDefault="00322065" w:rsidP="000522A7">
      <w:r>
        <w:separator/>
      </w:r>
    </w:p>
  </w:endnote>
  <w:endnote w:type="continuationSeparator" w:id="0">
    <w:p w:rsidR="00322065" w:rsidRDefault="00322065" w:rsidP="0005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065" w:rsidRDefault="00322065" w:rsidP="000522A7">
      <w:r>
        <w:separator/>
      </w:r>
    </w:p>
  </w:footnote>
  <w:footnote w:type="continuationSeparator" w:id="0">
    <w:p w:rsidR="00322065" w:rsidRDefault="00322065" w:rsidP="00052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991"/>
    <w:multiLevelType w:val="hybridMultilevel"/>
    <w:tmpl w:val="691CBA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3A6C77"/>
    <w:multiLevelType w:val="hybridMultilevel"/>
    <w:tmpl w:val="47B8CFA2"/>
    <w:lvl w:ilvl="0" w:tplc="F44ED4E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B44EE"/>
    <w:multiLevelType w:val="hybridMultilevel"/>
    <w:tmpl w:val="F88E2BE8"/>
    <w:lvl w:ilvl="0" w:tplc="C03A149E">
      <w:start w:val="1"/>
      <w:numFmt w:val="decimal"/>
      <w:suff w:val="nothing"/>
      <w:lvlText w:val="(%1)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640E8"/>
    <w:multiLevelType w:val="hybridMultilevel"/>
    <w:tmpl w:val="7CA8BF34"/>
    <w:lvl w:ilvl="0" w:tplc="35402A20">
      <w:start w:val="1"/>
      <w:numFmt w:val="decimal"/>
      <w:suff w:val="space"/>
      <w:lvlText w:val="%1."/>
      <w:lvlJc w:val="left"/>
      <w:pPr>
        <w:ind w:left="284" w:firstLine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4E7A15"/>
    <w:multiLevelType w:val="hybridMultilevel"/>
    <w:tmpl w:val="72C0AF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F66A7"/>
    <w:multiLevelType w:val="hybridMultilevel"/>
    <w:tmpl w:val="B2FCFB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29A342D"/>
    <w:multiLevelType w:val="hybridMultilevel"/>
    <w:tmpl w:val="D04468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03533"/>
    <w:rsid w:val="00004511"/>
    <w:rsid w:val="0000700A"/>
    <w:rsid w:val="00017515"/>
    <w:rsid w:val="00023658"/>
    <w:rsid w:val="0003427B"/>
    <w:rsid w:val="00036AAA"/>
    <w:rsid w:val="00042A89"/>
    <w:rsid w:val="00045C8B"/>
    <w:rsid w:val="000472F9"/>
    <w:rsid w:val="000522A7"/>
    <w:rsid w:val="00075792"/>
    <w:rsid w:val="000843D8"/>
    <w:rsid w:val="00090A47"/>
    <w:rsid w:val="00097C66"/>
    <w:rsid w:val="000A0A5B"/>
    <w:rsid w:val="000A1D4F"/>
    <w:rsid w:val="000A248D"/>
    <w:rsid w:val="000A31D4"/>
    <w:rsid w:val="000A3C5D"/>
    <w:rsid w:val="000A5AFD"/>
    <w:rsid w:val="000C2C98"/>
    <w:rsid w:val="000F3ACA"/>
    <w:rsid w:val="001045CF"/>
    <w:rsid w:val="00113EC1"/>
    <w:rsid w:val="001312F8"/>
    <w:rsid w:val="00131D44"/>
    <w:rsid w:val="001325D4"/>
    <w:rsid w:val="00135723"/>
    <w:rsid w:val="001367EC"/>
    <w:rsid w:val="0014072F"/>
    <w:rsid w:val="00144679"/>
    <w:rsid w:val="00151960"/>
    <w:rsid w:val="00170264"/>
    <w:rsid w:val="001717BA"/>
    <w:rsid w:val="00183B5E"/>
    <w:rsid w:val="001927C2"/>
    <w:rsid w:val="001971CA"/>
    <w:rsid w:val="001C501C"/>
    <w:rsid w:val="001C6317"/>
    <w:rsid w:val="001C7072"/>
    <w:rsid w:val="001F2985"/>
    <w:rsid w:val="00201ADD"/>
    <w:rsid w:val="0021459C"/>
    <w:rsid w:val="00223DBA"/>
    <w:rsid w:val="00227C37"/>
    <w:rsid w:val="0024335A"/>
    <w:rsid w:val="002512E8"/>
    <w:rsid w:val="0025352D"/>
    <w:rsid w:val="00263E7D"/>
    <w:rsid w:val="00273937"/>
    <w:rsid w:val="00275873"/>
    <w:rsid w:val="00294204"/>
    <w:rsid w:val="002A319A"/>
    <w:rsid w:val="002A7E3D"/>
    <w:rsid w:val="002E3FC8"/>
    <w:rsid w:val="00302989"/>
    <w:rsid w:val="00303BFB"/>
    <w:rsid w:val="00312785"/>
    <w:rsid w:val="00322065"/>
    <w:rsid w:val="0033215A"/>
    <w:rsid w:val="003401AC"/>
    <w:rsid w:val="0034293C"/>
    <w:rsid w:val="0034747B"/>
    <w:rsid w:val="003566A4"/>
    <w:rsid w:val="00381CE4"/>
    <w:rsid w:val="00385A47"/>
    <w:rsid w:val="00393CB1"/>
    <w:rsid w:val="003A1501"/>
    <w:rsid w:val="003A3BB5"/>
    <w:rsid w:val="003C364A"/>
    <w:rsid w:val="003D49AD"/>
    <w:rsid w:val="0040305C"/>
    <w:rsid w:val="004257C6"/>
    <w:rsid w:val="00432582"/>
    <w:rsid w:val="004415EC"/>
    <w:rsid w:val="004473F8"/>
    <w:rsid w:val="00454350"/>
    <w:rsid w:val="00456E90"/>
    <w:rsid w:val="00457BB1"/>
    <w:rsid w:val="00463944"/>
    <w:rsid w:val="00483A99"/>
    <w:rsid w:val="00483CF7"/>
    <w:rsid w:val="0048766D"/>
    <w:rsid w:val="004B67F6"/>
    <w:rsid w:val="004D1B75"/>
    <w:rsid w:val="004D7B8F"/>
    <w:rsid w:val="004E07DE"/>
    <w:rsid w:val="004F51E0"/>
    <w:rsid w:val="004F731E"/>
    <w:rsid w:val="005105ED"/>
    <w:rsid w:val="005146C1"/>
    <w:rsid w:val="005258F9"/>
    <w:rsid w:val="005501CA"/>
    <w:rsid w:val="0058185E"/>
    <w:rsid w:val="00585705"/>
    <w:rsid w:val="00592CAE"/>
    <w:rsid w:val="00594205"/>
    <w:rsid w:val="00595AB4"/>
    <w:rsid w:val="005B0293"/>
    <w:rsid w:val="005E19BB"/>
    <w:rsid w:val="00601896"/>
    <w:rsid w:val="006037C1"/>
    <w:rsid w:val="006227F5"/>
    <w:rsid w:val="00626CBF"/>
    <w:rsid w:val="00627FE9"/>
    <w:rsid w:val="00634A11"/>
    <w:rsid w:val="006362E2"/>
    <w:rsid w:val="00651C6B"/>
    <w:rsid w:val="00655CC9"/>
    <w:rsid w:val="00660516"/>
    <w:rsid w:val="006633EC"/>
    <w:rsid w:val="00667B1E"/>
    <w:rsid w:val="0067441D"/>
    <w:rsid w:val="00677209"/>
    <w:rsid w:val="006849BB"/>
    <w:rsid w:val="006C6FF7"/>
    <w:rsid w:val="006D00C7"/>
    <w:rsid w:val="006D29F9"/>
    <w:rsid w:val="007031EF"/>
    <w:rsid w:val="00703E65"/>
    <w:rsid w:val="00711EA9"/>
    <w:rsid w:val="0072439B"/>
    <w:rsid w:val="00724F16"/>
    <w:rsid w:val="00731B46"/>
    <w:rsid w:val="00736604"/>
    <w:rsid w:val="0075633B"/>
    <w:rsid w:val="00760B40"/>
    <w:rsid w:val="0079063E"/>
    <w:rsid w:val="007A56AE"/>
    <w:rsid w:val="007B6366"/>
    <w:rsid w:val="007C17D6"/>
    <w:rsid w:val="007C7597"/>
    <w:rsid w:val="007C7D23"/>
    <w:rsid w:val="007E33C8"/>
    <w:rsid w:val="007E68D0"/>
    <w:rsid w:val="008145AB"/>
    <w:rsid w:val="00814A37"/>
    <w:rsid w:val="00823940"/>
    <w:rsid w:val="00826A66"/>
    <w:rsid w:val="0084528A"/>
    <w:rsid w:val="008704F8"/>
    <w:rsid w:val="00872781"/>
    <w:rsid w:val="00880A61"/>
    <w:rsid w:val="00886372"/>
    <w:rsid w:val="008956B8"/>
    <w:rsid w:val="00897A32"/>
    <w:rsid w:val="008A51CF"/>
    <w:rsid w:val="008A6957"/>
    <w:rsid w:val="008D25B3"/>
    <w:rsid w:val="00905D07"/>
    <w:rsid w:val="009104CE"/>
    <w:rsid w:val="00921348"/>
    <w:rsid w:val="00957B31"/>
    <w:rsid w:val="00961ABF"/>
    <w:rsid w:val="00977CA7"/>
    <w:rsid w:val="009C667E"/>
    <w:rsid w:val="009C7111"/>
    <w:rsid w:val="009D32AA"/>
    <w:rsid w:val="00A17284"/>
    <w:rsid w:val="00A26726"/>
    <w:rsid w:val="00A74924"/>
    <w:rsid w:val="00A87B1B"/>
    <w:rsid w:val="00AB45BF"/>
    <w:rsid w:val="00AC02EB"/>
    <w:rsid w:val="00AC37F0"/>
    <w:rsid w:val="00AC4E31"/>
    <w:rsid w:val="00AE530E"/>
    <w:rsid w:val="00B4655A"/>
    <w:rsid w:val="00B5580B"/>
    <w:rsid w:val="00B57095"/>
    <w:rsid w:val="00B60947"/>
    <w:rsid w:val="00B61264"/>
    <w:rsid w:val="00B7306B"/>
    <w:rsid w:val="00BA4380"/>
    <w:rsid w:val="00BE7691"/>
    <w:rsid w:val="00BF4A26"/>
    <w:rsid w:val="00C05886"/>
    <w:rsid w:val="00C11F81"/>
    <w:rsid w:val="00C17DAB"/>
    <w:rsid w:val="00C21967"/>
    <w:rsid w:val="00C266B3"/>
    <w:rsid w:val="00C45D10"/>
    <w:rsid w:val="00C5229C"/>
    <w:rsid w:val="00C76F91"/>
    <w:rsid w:val="00C82373"/>
    <w:rsid w:val="00C95CF5"/>
    <w:rsid w:val="00CA06B3"/>
    <w:rsid w:val="00CA1974"/>
    <w:rsid w:val="00CA625F"/>
    <w:rsid w:val="00CB5526"/>
    <w:rsid w:val="00CC2B38"/>
    <w:rsid w:val="00CD1646"/>
    <w:rsid w:val="00CD19D7"/>
    <w:rsid w:val="00CD271D"/>
    <w:rsid w:val="00CF2002"/>
    <w:rsid w:val="00D06F5C"/>
    <w:rsid w:val="00D16515"/>
    <w:rsid w:val="00D16B6F"/>
    <w:rsid w:val="00D444F3"/>
    <w:rsid w:val="00D4554D"/>
    <w:rsid w:val="00D458F8"/>
    <w:rsid w:val="00D4711A"/>
    <w:rsid w:val="00D61C33"/>
    <w:rsid w:val="00D833D6"/>
    <w:rsid w:val="00D928B8"/>
    <w:rsid w:val="00DB1DB0"/>
    <w:rsid w:val="00DB7C3C"/>
    <w:rsid w:val="00DE2AC2"/>
    <w:rsid w:val="00E03D15"/>
    <w:rsid w:val="00E215BE"/>
    <w:rsid w:val="00E2522F"/>
    <w:rsid w:val="00E30B6E"/>
    <w:rsid w:val="00E30F2E"/>
    <w:rsid w:val="00E3339A"/>
    <w:rsid w:val="00E47599"/>
    <w:rsid w:val="00E852E0"/>
    <w:rsid w:val="00E95421"/>
    <w:rsid w:val="00EB0092"/>
    <w:rsid w:val="00EB5132"/>
    <w:rsid w:val="00EE02F8"/>
    <w:rsid w:val="00EE0791"/>
    <w:rsid w:val="00EE76C0"/>
    <w:rsid w:val="00EE796F"/>
    <w:rsid w:val="00F01335"/>
    <w:rsid w:val="00F05EB8"/>
    <w:rsid w:val="00F13DE6"/>
    <w:rsid w:val="00F20F35"/>
    <w:rsid w:val="00F22610"/>
    <w:rsid w:val="00F701BD"/>
    <w:rsid w:val="00F84803"/>
    <w:rsid w:val="00F87233"/>
    <w:rsid w:val="00FC7F06"/>
    <w:rsid w:val="00FD2705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CE20"/>
  <w15:chartTrackingRefBased/>
  <w15:docId w15:val="{75C219BB-B8D9-480A-87DE-A3A953CE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63E"/>
    <w:pPr>
      <w:ind w:firstLine="567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F51E0"/>
    <w:pPr>
      <w:keepNext/>
      <w:keepLines/>
      <w:spacing w:before="120" w:line="360" w:lineRule="auto"/>
      <w:ind w:firstLine="709"/>
      <w:outlineLvl w:val="0"/>
    </w:pPr>
    <w:rPr>
      <w:rFonts w:eastAsia="Times New Roman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6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F51E0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2E3F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E3FC8"/>
    <w:rPr>
      <w:rFonts w:ascii="Tahoma" w:eastAsia="Calibri" w:hAnsi="Tahoma" w:cs="Tahoma"/>
      <w:sz w:val="16"/>
      <w:szCs w:val="16"/>
    </w:rPr>
  </w:style>
  <w:style w:type="paragraph" w:customStyle="1" w:styleId="CharChar">
    <w:name w:val="Char Char Знак Знак Знак Знак Знак Знак"/>
    <w:basedOn w:val="a"/>
    <w:rsid w:val="002512E8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 Spacing"/>
    <w:uiPriority w:val="1"/>
    <w:qFormat/>
    <w:rsid w:val="00823940"/>
    <w:pPr>
      <w:ind w:firstLine="567"/>
      <w:jc w:val="both"/>
    </w:pPr>
    <w:rPr>
      <w:rFonts w:ascii="Times New Roman" w:hAnsi="Times New Roman"/>
      <w:sz w:val="24"/>
      <w:szCs w:val="24"/>
      <w:lang w:eastAsia="en-US"/>
    </w:rPr>
  </w:style>
  <w:style w:type="table" w:customStyle="1" w:styleId="11">
    <w:name w:val="Сетка таблицы1"/>
    <w:basedOn w:val="a1"/>
    <w:next w:val="a6"/>
    <w:uiPriority w:val="59"/>
    <w:rsid w:val="00385A4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385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rsid w:val="0066051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236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customStyle="1" w:styleId="3">
    <w:name w:val="Сетка таблицы3"/>
    <w:basedOn w:val="a1"/>
    <w:next w:val="a6"/>
    <w:uiPriority w:val="59"/>
    <w:rsid w:val="00F13DE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6"/>
    <w:uiPriority w:val="59"/>
    <w:rsid w:val="00E215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4876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59"/>
    <w:rsid w:val="004415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4415EC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14467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uiPriority w:val="35"/>
    <w:unhideWhenUsed/>
    <w:qFormat/>
    <w:rsid w:val="000A3C5D"/>
    <w:pPr>
      <w:spacing w:after="200"/>
    </w:pPr>
    <w:rPr>
      <w:i/>
      <w:iCs/>
      <w:color w:val="44546A" w:themeColor="text2"/>
      <w:sz w:val="18"/>
      <w:szCs w:val="18"/>
    </w:rPr>
  </w:style>
  <w:style w:type="character" w:styleId="a8">
    <w:name w:val="Hyperlink"/>
    <w:basedOn w:val="a0"/>
    <w:uiPriority w:val="99"/>
    <w:unhideWhenUsed/>
    <w:rsid w:val="000A3C5D"/>
    <w:rPr>
      <w:color w:val="0563C1" w:themeColor="hyperlink"/>
      <w:u w:val="single"/>
    </w:rPr>
  </w:style>
  <w:style w:type="table" w:customStyle="1" w:styleId="9">
    <w:name w:val="Сетка таблицы9"/>
    <w:basedOn w:val="a1"/>
    <w:next w:val="a6"/>
    <w:uiPriority w:val="39"/>
    <w:rsid w:val="00227C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6"/>
    <w:uiPriority w:val="39"/>
    <w:rsid w:val="002A7E3D"/>
    <w:pPr>
      <w:ind w:firstLine="567"/>
      <w:jc w:val="both"/>
    </w:pPr>
    <w:rPr>
      <w:rFonts w:ascii="Times New Roman" w:eastAsiaTheme="minorHAnsi" w:hAnsi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6"/>
    <w:uiPriority w:val="39"/>
    <w:rsid w:val="00AB45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6"/>
    <w:uiPriority w:val="59"/>
    <w:rsid w:val="00A7492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1"/>
    <w:next w:val="a6"/>
    <w:uiPriority w:val="59"/>
    <w:rsid w:val="006D00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6"/>
    <w:uiPriority w:val="39"/>
    <w:rsid w:val="00E9542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6"/>
    <w:uiPriority w:val="39"/>
    <w:rsid w:val="00381CE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6"/>
    <w:uiPriority w:val="59"/>
    <w:rsid w:val="00381CE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6"/>
    <w:uiPriority w:val="39"/>
    <w:rsid w:val="0059420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6"/>
    <w:uiPriority w:val="59"/>
    <w:rsid w:val="00CD164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6"/>
    <w:uiPriority w:val="59"/>
    <w:rsid w:val="00CD164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6"/>
    <w:uiPriority w:val="59"/>
    <w:rsid w:val="007A56A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6"/>
    <w:uiPriority w:val="59"/>
    <w:rsid w:val="00AE530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6"/>
    <w:uiPriority w:val="39"/>
    <w:rsid w:val="006C6F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6"/>
    <w:uiPriority w:val="39"/>
    <w:rsid w:val="00EE02F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semiHidden/>
    <w:unhideWhenUsed/>
    <w:rsid w:val="000522A7"/>
    <w:pPr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0522A7"/>
    <w:rPr>
      <w:rFonts w:asciiTheme="minorHAnsi" w:eastAsiaTheme="minorHAnsi" w:hAnsiTheme="minorHAnsi" w:cstheme="minorBidi"/>
      <w:lang w:eastAsia="en-US"/>
    </w:rPr>
  </w:style>
  <w:style w:type="character" w:styleId="ab">
    <w:name w:val="footnote reference"/>
    <w:basedOn w:val="a0"/>
    <w:semiHidden/>
    <w:unhideWhenUsed/>
    <w:rsid w:val="000522A7"/>
    <w:rPr>
      <w:vertAlign w:val="superscript"/>
    </w:rPr>
  </w:style>
  <w:style w:type="paragraph" w:styleId="ac">
    <w:name w:val="Body Text"/>
    <w:basedOn w:val="a"/>
    <w:link w:val="ad"/>
    <w:unhideWhenUsed/>
    <w:rsid w:val="00483A99"/>
    <w:rPr>
      <w:rFonts w:eastAsia="DejaVu Sans" w:cs="FreeSans"/>
      <w:lang w:eastAsia="zh-CN" w:bidi="hi-IN"/>
    </w:rPr>
  </w:style>
  <w:style w:type="character" w:customStyle="1" w:styleId="ad">
    <w:name w:val="Основной текст Знак"/>
    <w:basedOn w:val="a0"/>
    <w:link w:val="ac"/>
    <w:rsid w:val="00483A99"/>
    <w:rPr>
      <w:rFonts w:ascii="Times New Roman" w:eastAsia="DejaVu Sans" w:hAnsi="Times New Roman" w:cs="FreeSans"/>
      <w:sz w:val="24"/>
      <w:szCs w:val="24"/>
      <w:lang w:eastAsia="zh-CN" w:bidi="hi-IN"/>
    </w:rPr>
  </w:style>
  <w:style w:type="character" w:styleId="ae">
    <w:name w:val="Strong"/>
    <w:basedOn w:val="a0"/>
    <w:uiPriority w:val="22"/>
    <w:qFormat/>
    <w:rsid w:val="006227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@ibks.spbst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78989-0A0F-4BA4-AB7B-D9B3F7F95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532</vt:lpstr>
    </vt:vector>
  </TitlesOfParts>
  <Company>Reanimator Extreme Edition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532</dc:title>
  <dc:subject/>
  <dc:creator>Administrator</dc:creator>
  <cp:keywords/>
  <cp:lastModifiedBy>m</cp:lastModifiedBy>
  <cp:revision>149</cp:revision>
  <dcterms:created xsi:type="dcterms:W3CDTF">2014-11-19T14:07:00Z</dcterms:created>
  <dcterms:modified xsi:type="dcterms:W3CDTF">2022-04-26T14:50:00Z</dcterms:modified>
</cp:coreProperties>
</file>